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Delinquency: Intervention</w:t>
      </w:r>
    </w:p>
    <w:p w:rsidR="00F33B5E" w:rsidRDefault="00F33B5E"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33B5E" w:rsidRDefault="00F33B5E"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Juvenile Delinquency: Intervention</w:t>
      </w:r>
    </w:p>
    <w:p w:rsidR="00EC1998" w:rsidRPr="00EC1998"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Participating in the delinquent lead can provoke prescription use and dependence, dropping out of school, detainment, grown-up criminal direct and harm. Early mediation and evasion of heretic lead can divert teenagers from the horrible results that can come about because of bad behavior. The four domains of peril parts are particular, family, companion, and school and system. Individual risk includes poor mental improvement and emotional imbalance. For example, issues with personal identity.  On the other hand, Family issues caused by delinquency include misuse, family mercilessness, poverty, backwardness, emotional turmoil, single-parenthood, and family burden. Associating with ruffian partners and friend rejection are perceived as risk factors. School and system peril factors include joining bad peer, poor school performance, lack of pursuit for personal goals and life objectives, neighborh</w:t>
      </w:r>
      <w:bookmarkStart w:id="0" w:name="_GoBack"/>
      <w:bookmarkEnd w:id="0"/>
      <w:r w:rsidRPr="00EC1998">
        <w:rPr>
          <w:rFonts w:ascii="Times New Roman" w:hAnsi="Times New Roman" w:cs="Times New Roman"/>
          <w:sz w:val="24"/>
          <w:szCs w:val="24"/>
        </w:rPr>
        <w:t>ood shortcoming, confused neighborhoods, criminal activities, and possession of weapons. An impressive part of these danger segments spread. Now and again, nearness of one danger factor adds to the closeness of another or others</w:t>
      </w:r>
      <w:r w:rsidRPr="001342B8">
        <w:rPr>
          <w:rFonts w:ascii="Times New Roman" w:hAnsi="Times New Roman" w:cs="Times New Roman"/>
          <w:i/>
          <w:sz w:val="24"/>
          <w:szCs w:val="24"/>
        </w:rPr>
        <w:t>. This paper supports the clarification that social associations like the family, school, church, and state government can reduce occasions of Juvenile wrongdoing through effective intervention</w:t>
      </w:r>
      <w:r w:rsidRPr="00EC1998">
        <w:rPr>
          <w:rFonts w:ascii="Times New Roman" w:hAnsi="Times New Roman" w:cs="Times New Roman"/>
          <w:sz w:val="24"/>
          <w:szCs w:val="24"/>
        </w:rPr>
        <w:t xml:space="preserve"> programs. </w:t>
      </w:r>
    </w:p>
    <w:p w:rsidR="00EC1998" w:rsidRPr="00EC1998" w:rsidRDefault="00EC1998" w:rsidP="00F33B5E">
      <w:pPr>
        <w:spacing w:line="480" w:lineRule="auto"/>
        <w:ind w:firstLine="720"/>
        <w:jc w:val="center"/>
        <w:rPr>
          <w:rFonts w:ascii="Times New Roman" w:hAnsi="Times New Roman" w:cs="Times New Roman"/>
          <w:sz w:val="24"/>
          <w:szCs w:val="24"/>
        </w:rPr>
      </w:pPr>
      <w:r w:rsidRPr="00EC1998">
        <w:rPr>
          <w:rFonts w:ascii="Times New Roman" w:hAnsi="Times New Roman" w:cs="Times New Roman"/>
          <w:sz w:val="24"/>
          <w:szCs w:val="24"/>
        </w:rPr>
        <w:t xml:space="preserve">a.    Social </w:t>
      </w:r>
      <w:r w:rsidR="0020451E">
        <w:rPr>
          <w:rFonts w:ascii="Times New Roman" w:hAnsi="Times New Roman" w:cs="Times New Roman"/>
          <w:sz w:val="24"/>
          <w:szCs w:val="24"/>
        </w:rPr>
        <w:t>Institutions Intervening w</w:t>
      </w:r>
      <w:r w:rsidR="0020451E" w:rsidRPr="00EC1998">
        <w:rPr>
          <w:rFonts w:ascii="Times New Roman" w:hAnsi="Times New Roman" w:cs="Times New Roman"/>
          <w:sz w:val="24"/>
          <w:szCs w:val="24"/>
        </w:rPr>
        <w:t xml:space="preserve">ith </w:t>
      </w:r>
      <w:r w:rsidRPr="00EC1998">
        <w:rPr>
          <w:rFonts w:ascii="Times New Roman" w:hAnsi="Times New Roman" w:cs="Times New Roman"/>
          <w:sz w:val="24"/>
          <w:szCs w:val="24"/>
        </w:rPr>
        <w:t>Status Offenders</w:t>
      </w:r>
    </w:p>
    <w:p w:rsidR="00EC1998" w:rsidRPr="00EC1998" w:rsidRDefault="00EC1998" w:rsidP="00A1784D">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 xml:space="preserve">The first step the social institutions should take is to intervene with status offenders. Status offenses are non-criminal practices that build up to delinquency because the teenagers are minors. The most generally perceived status offenses are truancy, time limit encroachment, escaping, and alcohol encroachment. Maintaining a strategic distance from and giving sorted out and legitimate organizations to status miscreants are essential to neutralizing future unfortunate behavior. Various </w:t>
      </w:r>
      <w:r w:rsidRPr="00EC1998">
        <w:rPr>
          <w:rFonts w:ascii="Times New Roman" w:hAnsi="Times New Roman" w:cs="Times New Roman"/>
          <w:sz w:val="24"/>
          <w:szCs w:val="24"/>
        </w:rPr>
        <w:lastRenderedPageBreak/>
        <w:t xml:space="preserve">pre-adult organization pros recommend that status liable gatherings benefit by examination and prior intercession for hone related issues, contrary to intervention. These providers benefactor created early assessment by system centers as a group with neighborhood workplaces. The society centers perceive the prerequisites of and give the crucial organizations to the young people—and their relatives, if imperative—to help check wrongdoing. Status </w:t>
      </w:r>
    </w:p>
    <w:p w:rsidR="00EC1998" w:rsidRPr="00EC1998" w:rsidRDefault="00EC1998" w:rsidP="00F33B5E">
      <w:pPr>
        <w:spacing w:line="480" w:lineRule="auto"/>
        <w:jc w:val="center"/>
        <w:rPr>
          <w:rFonts w:ascii="Times New Roman" w:hAnsi="Times New Roman" w:cs="Times New Roman"/>
          <w:sz w:val="24"/>
          <w:szCs w:val="24"/>
        </w:rPr>
      </w:pPr>
      <w:r w:rsidRPr="00EC1998">
        <w:rPr>
          <w:rFonts w:ascii="Times New Roman" w:hAnsi="Times New Roman" w:cs="Times New Roman"/>
          <w:sz w:val="24"/>
          <w:szCs w:val="24"/>
        </w:rPr>
        <w:t xml:space="preserve">b.    The </w:t>
      </w:r>
      <w:r w:rsidR="0020451E" w:rsidRPr="00EC1998">
        <w:rPr>
          <w:rFonts w:ascii="Times New Roman" w:hAnsi="Times New Roman" w:cs="Times New Roman"/>
          <w:sz w:val="24"/>
          <w:szCs w:val="24"/>
        </w:rPr>
        <w:t xml:space="preserve">Role of the State in Intervening </w:t>
      </w:r>
      <w:r w:rsidRPr="00EC1998">
        <w:rPr>
          <w:rFonts w:ascii="Times New Roman" w:hAnsi="Times New Roman" w:cs="Times New Roman"/>
          <w:sz w:val="24"/>
          <w:szCs w:val="24"/>
        </w:rPr>
        <w:t>Juvenile Delinquency</w:t>
      </w:r>
    </w:p>
    <w:p w:rsidR="00EC1998" w:rsidRPr="00EC1998"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Many countries have laws that address juvenile bad behavior intervention and prevention. States, for instance, Arkansas have passed laws that apportion all the more financing for a system based and minor unfortunate behavior expectation programs, including those, went for gathering evasion, or measures that give a route to the further improvement and use of lousy behavior neutralizing activity programs</w:t>
      </w:r>
      <w:r w:rsidR="00FE7DD1" w:rsidRPr="00FE7DD1">
        <w:rPr>
          <w:rFonts w:ascii="Times New Roman" w:hAnsi="Times New Roman" w:cs="Times New Roman"/>
          <w:sz w:val="24"/>
          <w:szCs w:val="24"/>
        </w:rPr>
        <w:t xml:space="preserve"> </w:t>
      </w:r>
      <w:r w:rsidR="00FE7DD1">
        <w:rPr>
          <w:rFonts w:ascii="Times New Roman" w:hAnsi="Times New Roman" w:cs="Times New Roman"/>
          <w:sz w:val="24"/>
          <w:szCs w:val="24"/>
        </w:rPr>
        <w:t xml:space="preserve">(Underwood &amp; Washington, </w:t>
      </w:r>
      <w:r w:rsidR="00FE7DD1" w:rsidRPr="00E404E8">
        <w:rPr>
          <w:rFonts w:ascii="Times New Roman" w:hAnsi="Times New Roman" w:cs="Times New Roman"/>
          <w:sz w:val="24"/>
          <w:szCs w:val="24"/>
        </w:rPr>
        <w:t>2016)</w:t>
      </w:r>
      <w:r w:rsidRPr="00EC1998">
        <w:rPr>
          <w:rFonts w:ascii="Times New Roman" w:hAnsi="Times New Roman" w:cs="Times New Roman"/>
          <w:sz w:val="24"/>
          <w:szCs w:val="24"/>
        </w:rPr>
        <w:t xml:space="preserve">. In the meantime, various states have focused on endeavoring of accomplices to address evasion issues. </w:t>
      </w:r>
    </w:p>
    <w:p w:rsidR="00EC1998" w:rsidRPr="00EC1998" w:rsidRDefault="00EC1998" w:rsidP="00A1784D">
      <w:pPr>
        <w:spacing w:line="480" w:lineRule="auto"/>
        <w:jc w:val="center"/>
        <w:rPr>
          <w:rFonts w:ascii="Times New Roman" w:hAnsi="Times New Roman" w:cs="Times New Roman"/>
          <w:sz w:val="24"/>
          <w:szCs w:val="24"/>
        </w:rPr>
      </w:pPr>
      <w:r w:rsidRPr="00EC1998">
        <w:rPr>
          <w:rFonts w:ascii="Times New Roman" w:hAnsi="Times New Roman" w:cs="Times New Roman"/>
          <w:sz w:val="24"/>
          <w:szCs w:val="24"/>
        </w:rPr>
        <w:t>i.        Early Childhood Care and Education</w:t>
      </w:r>
    </w:p>
    <w:p w:rsidR="00EC1998" w:rsidRPr="00EC1998"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Activities in various states based on improving early youth care and guidance, which fuses help to guards. Home appearance undertakings have been shown feasible in diminishing the rate of abuse and negligence</w:t>
      </w:r>
      <w:r w:rsidR="00661A9A" w:rsidRPr="00661A9A">
        <w:rPr>
          <w:rFonts w:ascii="Times New Roman" w:hAnsi="Times New Roman" w:cs="Times New Roman"/>
          <w:sz w:val="24"/>
          <w:szCs w:val="24"/>
        </w:rPr>
        <w:t xml:space="preserve"> </w:t>
      </w:r>
      <w:r w:rsidR="00661A9A">
        <w:rPr>
          <w:rFonts w:ascii="Times New Roman" w:hAnsi="Times New Roman" w:cs="Times New Roman"/>
          <w:sz w:val="24"/>
          <w:szCs w:val="24"/>
        </w:rPr>
        <w:t>(</w:t>
      </w:r>
      <w:r w:rsidR="00661A9A" w:rsidRPr="00E404E8">
        <w:rPr>
          <w:rFonts w:ascii="Times New Roman" w:hAnsi="Times New Roman" w:cs="Times New Roman"/>
          <w:sz w:val="24"/>
          <w:szCs w:val="24"/>
        </w:rPr>
        <w:t>Jonson-Reid</w:t>
      </w:r>
      <w:r w:rsidR="00661A9A">
        <w:rPr>
          <w:rFonts w:ascii="Times New Roman" w:hAnsi="Times New Roman" w:cs="Times New Roman"/>
          <w:sz w:val="24"/>
          <w:szCs w:val="24"/>
        </w:rPr>
        <w:t xml:space="preserve"> et al., </w:t>
      </w:r>
      <w:r w:rsidR="00661A9A" w:rsidRPr="00E404E8">
        <w:rPr>
          <w:rFonts w:ascii="Times New Roman" w:hAnsi="Times New Roman" w:cs="Times New Roman"/>
          <w:sz w:val="24"/>
          <w:szCs w:val="24"/>
        </w:rPr>
        <w:t>2018).</w:t>
      </w:r>
      <w:r w:rsidRPr="00EC1998">
        <w:rPr>
          <w:rFonts w:ascii="Times New Roman" w:hAnsi="Times New Roman" w:cs="Times New Roman"/>
          <w:sz w:val="24"/>
          <w:szCs w:val="24"/>
        </w:rPr>
        <w:t xml:space="preserve"> For instance, a Hawaii program gives unseasoned guardians who are in risk of tyke abuse or dismissal with tyke improvement getting ready and prosperity related organizations; it has served to in a general sense lessen abuse and negligence. Forty states have home appearance tasks to maintain a strategic distance from engendering of abuse or neglect at home. </w:t>
      </w:r>
    </w:p>
    <w:p w:rsidR="00EC1998" w:rsidRPr="00EC1998" w:rsidRDefault="00EC1998" w:rsidP="00A1784D">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 xml:space="preserve">States have held state salary from various industries to support early childhood programs. For example, Georgia saved state resources to support the bringing up of pre-children and plans </w:t>
      </w:r>
      <w:r w:rsidRPr="00EC1998">
        <w:rPr>
          <w:rFonts w:ascii="Times New Roman" w:hAnsi="Times New Roman" w:cs="Times New Roman"/>
          <w:sz w:val="24"/>
          <w:szCs w:val="24"/>
        </w:rPr>
        <w:lastRenderedPageBreak/>
        <w:t xml:space="preserve">for four years. Colorado appointed a touch of its lousy behavior shirking resources for early youth ventures, and California incorporated 50-penny charge cigarettes to help first child headway organizations (similarly as smoking balancing activity programs).In 2008, Illinois made the Commission on Children and Youth and invested its Early Learning. </w:t>
      </w:r>
    </w:p>
    <w:p w:rsidR="00EC1998" w:rsidRPr="00EC1998" w:rsidRDefault="00EC1998" w:rsidP="00F33B5E">
      <w:pPr>
        <w:spacing w:line="480" w:lineRule="auto"/>
        <w:jc w:val="center"/>
        <w:rPr>
          <w:rFonts w:ascii="Times New Roman" w:hAnsi="Times New Roman" w:cs="Times New Roman"/>
          <w:sz w:val="24"/>
          <w:szCs w:val="24"/>
        </w:rPr>
      </w:pPr>
      <w:r w:rsidRPr="00EC1998">
        <w:rPr>
          <w:rFonts w:ascii="Times New Roman" w:hAnsi="Times New Roman" w:cs="Times New Roman"/>
          <w:sz w:val="24"/>
          <w:szCs w:val="24"/>
        </w:rPr>
        <w:t>ii.        Truancy and School Dropout Prevention</w:t>
      </w:r>
    </w:p>
    <w:p w:rsidR="00EC1998" w:rsidRPr="00EC1998" w:rsidRDefault="00EC1998" w:rsidP="00A1784D">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 xml:space="preserve">Absenteeism is a strong pointer of likely criminal lead; many state lawmaking bodies have focused on keeping an eye on truancy and constraining school dropout rates </w:t>
      </w:r>
      <w:r>
        <w:rPr>
          <w:rFonts w:ascii="Times New Roman" w:hAnsi="Times New Roman" w:cs="Times New Roman"/>
          <w:sz w:val="24"/>
          <w:szCs w:val="24"/>
        </w:rPr>
        <w:t>(</w:t>
      </w:r>
      <w:r w:rsidRPr="00E404E8">
        <w:rPr>
          <w:rFonts w:ascii="Times New Roman" w:hAnsi="Times New Roman" w:cs="Times New Roman"/>
          <w:sz w:val="24"/>
          <w:szCs w:val="24"/>
        </w:rPr>
        <w:t>Bennett</w:t>
      </w:r>
      <w:r>
        <w:rPr>
          <w:rFonts w:ascii="Times New Roman" w:hAnsi="Times New Roman" w:cs="Times New Roman"/>
          <w:sz w:val="24"/>
          <w:szCs w:val="24"/>
        </w:rPr>
        <w:t xml:space="preserve"> et al., </w:t>
      </w:r>
      <w:r w:rsidRPr="00E404E8">
        <w:rPr>
          <w:rFonts w:ascii="Times New Roman" w:hAnsi="Times New Roman" w:cs="Times New Roman"/>
          <w:sz w:val="24"/>
          <w:szCs w:val="24"/>
        </w:rPr>
        <w:t>2018).</w:t>
      </w:r>
      <w:r w:rsidRPr="00EC1998">
        <w:rPr>
          <w:rFonts w:ascii="Times New Roman" w:hAnsi="Times New Roman" w:cs="Times New Roman"/>
          <w:sz w:val="24"/>
          <w:szCs w:val="24"/>
        </w:rPr>
        <w:t xml:space="preserve"> A couple of states have passed an order that requires data collection and research on school dropout and graduation rates. For example, California passed an understudy support rule in 2009 to need the manager to introduce a yearly report on understudies who drop out. In 2009, Colorado passed three new laws related to truancy balancing activity. The state began a neutralizing activity experiment program guided by the Department of Education to reduce drop-out rates. Colorado also made an office of dropout neutralizing activity and understudy re-responsibility inside its Department of Education. The working environment based on decreasing understudy drop-out rates and extending graduation rates</w:t>
      </w:r>
      <w:r>
        <w:rPr>
          <w:rFonts w:ascii="Times New Roman" w:hAnsi="Times New Roman" w:cs="Times New Roman"/>
          <w:sz w:val="24"/>
          <w:szCs w:val="24"/>
        </w:rPr>
        <w:t xml:space="preserve"> (</w:t>
      </w:r>
      <w:r w:rsidRPr="00E404E8">
        <w:rPr>
          <w:rFonts w:ascii="Times New Roman" w:hAnsi="Times New Roman" w:cs="Times New Roman"/>
          <w:sz w:val="24"/>
          <w:szCs w:val="24"/>
        </w:rPr>
        <w:t>Bennett</w:t>
      </w:r>
      <w:r>
        <w:rPr>
          <w:rFonts w:ascii="Times New Roman" w:hAnsi="Times New Roman" w:cs="Times New Roman"/>
          <w:sz w:val="24"/>
          <w:szCs w:val="24"/>
        </w:rPr>
        <w:t xml:space="preserve"> et al., </w:t>
      </w:r>
      <w:r w:rsidRPr="00E404E8">
        <w:rPr>
          <w:rFonts w:ascii="Times New Roman" w:hAnsi="Times New Roman" w:cs="Times New Roman"/>
          <w:sz w:val="24"/>
          <w:szCs w:val="24"/>
        </w:rPr>
        <w:t>2018)</w:t>
      </w:r>
      <w:r w:rsidRPr="00EC1998">
        <w:rPr>
          <w:rFonts w:ascii="Times New Roman" w:hAnsi="Times New Roman" w:cs="Times New Roman"/>
          <w:sz w:val="24"/>
          <w:szCs w:val="24"/>
        </w:rPr>
        <w:t xml:space="preserve">. Finally, Colorado made a private youth challenge corps program that gives nourishment exclusively to in threat youth, including the people who are routinely truant. </w:t>
      </w:r>
    </w:p>
    <w:p w:rsidR="00EC1998" w:rsidRPr="00EC1998" w:rsidRDefault="00EC1998" w:rsidP="00F33B5E">
      <w:pPr>
        <w:spacing w:line="480" w:lineRule="auto"/>
        <w:jc w:val="center"/>
        <w:rPr>
          <w:rFonts w:ascii="Times New Roman" w:hAnsi="Times New Roman" w:cs="Times New Roman"/>
          <w:sz w:val="24"/>
          <w:szCs w:val="24"/>
        </w:rPr>
      </w:pPr>
      <w:r w:rsidRPr="00EC1998">
        <w:rPr>
          <w:rFonts w:ascii="Times New Roman" w:hAnsi="Times New Roman" w:cs="Times New Roman"/>
          <w:sz w:val="24"/>
          <w:szCs w:val="24"/>
        </w:rPr>
        <w:t>c.    The use of Evidence-Based Programs Model</w:t>
      </w:r>
    </w:p>
    <w:p w:rsidR="00EC1998" w:rsidRPr="00EC1998"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 xml:space="preserve">Evidence-Based Programs Model balancing activity verification based undertakings, for instance, multi-basic treatment (MST) and family handy therapy (FFT) have exhibited productive results on recidivism </w:t>
      </w:r>
      <w:r>
        <w:rPr>
          <w:rFonts w:ascii="Times New Roman" w:hAnsi="Times New Roman" w:cs="Times New Roman"/>
          <w:sz w:val="24"/>
          <w:szCs w:val="24"/>
        </w:rPr>
        <w:t>(</w:t>
      </w:r>
      <w:r w:rsidRPr="00E404E8">
        <w:rPr>
          <w:rFonts w:ascii="Times New Roman" w:hAnsi="Times New Roman" w:cs="Times New Roman"/>
          <w:sz w:val="24"/>
          <w:szCs w:val="24"/>
        </w:rPr>
        <w:t>Piquero</w:t>
      </w:r>
      <w:r>
        <w:rPr>
          <w:rFonts w:ascii="Times New Roman" w:hAnsi="Times New Roman" w:cs="Times New Roman"/>
          <w:sz w:val="24"/>
          <w:szCs w:val="24"/>
        </w:rPr>
        <w:t xml:space="preserve"> et al., </w:t>
      </w:r>
      <w:r w:rsidRPr="00E404E8">
        <w:rPr>
          <w:rFonts w:ascii="Times New Roman" w:hAnsi="Times New Roman" w:cs="Times New Roman"/>
          <w:sz w:val="24"/>
          <w:szCs w:val="24"/>
        </w:rPr>
        <w:t>2016)</w:t>
      </w:r>
      <w:r w:rsidRPr="00EC1998">
        <w:rPr>
          <w:rFonts w:ascii="Times New Roman" w:hAnsi="Times New Roman" w:cs="Times New Roman"/>
          <w:sz w:val="24"/>
          <w:szCs w:val="24"/>
        </w:rPr>
        <w:t xml:space="preserve">. MST is a family structures approach planned to enable guards to deal with their tyke's first issues. It is given in the home, school, and other system </w:t>
      </w:r>
      <w:r w:rsidRPr="00EC1998">
        <w:rPr>
          <w:rFonts w:ascii="Times New Roman" w:hAnsi="Times New Roman" w:cs="Times New Roman"/>
          <w:sz w:val="24"/>
          <w:szCs w:val="24"/>
        </w:rPr>
        <w:lastRenderedPageBreak/>
        <w:t>territories. FFT targets youth with substance abuse, unfortunate behavior, or ruthlessness in their home condition. It bases on improving the limit of the family by extending essential reasoning capacities and enthusiastic affiliations and giving fitting parental structure to youths in the home. Various states, including Pennsylvania, Florida, and Washington, have completed evidence-based tasks</w:t>
      </w:r>
      <w:r>
        <w:rPr>
          <w:rFonts w:ascii="Times New Roman" w:hAnsi="Times New Roman" w:cs="Times New Roman"/>
          <w:sz w:val="24"/>
          <w:szCs w:val="24"/>
        </w:rPr>
        <w:t xml:space="preserve"> b(</w:t>
      </w:r>
      <w:r w:rsidRPr="00E404E8">
        <w:rPr>
          <w:rFonts w:ascii="Times New Roman" w:hAnsi="Times New Roman" w:cs="Times New Roman"/>
          <w:sz w:val="24"/>
          <w:szCs w:val="24"/>
        </w:rPr>
        <w:t>Piquero</w:t>
      </w:r>
      <w:r>
        <w:rPr>
          <w:rFonts w:ascii="Times New Roman" w:hAnsi="Times New Roman" w:cs="Times New Roman"/>
          <w:sz w:val="24"/>
          <w:szCs w:val="24"/>
        </w:rPr>
        <w:t xml:space="preserve"> et al., </w:t>
      </w:r>
      <w:r w:rsidRPr="00E404E8">
        <w:rPr>
          <w:rFonts w:ascii="Times New Roman" w:hAnsi="Times New Roman" w:cs="Times New Roman"/>
          <w:sz w:val="24"/>
          <w:szCs w:val="24"/>
        </w:rPr>
        <w:t>2016)</w:t>
      </w:r>
      <w:r w:rsidRPr="00EC1998">
        <w:rPr>
          <w:rFonts w:ascii="Times New Roman" w:hAnsi="Times New Roman" w:cs="Times New Roman"/>
          <w:sz w:val="24"/>
          <w:szCs w:val="24"/>
        </w:rPr>
        <w:t>. Research furthermore has shown the ampleness of smaller, adjacent Juvenile jobs that seek after principles like these productive ventures.</w:t>
      </w:r>
    </w:p>
    <w:p w:rsidR="002712DF"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In conclusion, it is the responsibility of all social institution to intervene with Juvenile delinquencies to build a generation of people who are socially fit. Social misfits will continually destroy the social structures which states own. To avoid this intervention programs need to be instituted by the government, the church, the school, and other institutions like NGOs. Success and prosperity of any states lie in the moral uprightness of all the citizens and therefore, intervening with delinquencies will enable the society to correct children at early stages.</w:t>
      </w:r>
    </w:p>
    <w:p w:rsidR="00F33B5E" w:rsidRDefault="00F33B5E" w:rsidP="00F33B5E">
      <w:pPr>
        <w:spacing w:line="480" w:lineRule="auto"/>
        <w:jc w:val="both"/>
        <w:rPr>
          <w:rFonts w:ascii="Times New Roman" w:hAnsi="Times New Roman" w:cs="Times New Roman"/>
          <w:sz w:val="24"/>
          <w:szCs w:val="24"/>
        </w:rPr>
      </w:pPr>
    </w:p>
    <w:p w:rsidR="00176EC2" w:rsidRDefault="00176EC2" w:rsidP="00F33B5E">
      <w:pPr>
        <w:spacing w:line="480" w:lineRule="auto"/>
        <w:jc w:val="both"/>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EC1998" w:rsidRDefault="00EC1998" w:rsidP="00176EC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97F43" w:rsidRPr="00E404E8" w:rsidRDefault="00797F43" w:rsidP="00797F43">
      <w:pPr>
        <w:spacing w:after="0" w:line="480" w:lineRule="auto"/>
        <w:ind w:left="794" w:right="-57" w:hanging="851"/>
        <w:jc w:val="both"/>
        <w:rPr>
          <w:rFonts w:ascii="Times New Roman" w:hAnsi="Times New Roman" w:cs="Times New Roman"/>
          <w:sz w:val="24"/>
          <w:szCs w:val="24"/>
        </w:rPr>
      </w:pPr>
      <w:r w:rsidRPr="00E404E8">
        <w:rPr>
          <w:rFonts w:ascii="Times New Roman" w:hAnsi="Times New Roman" w:cs="Times New Roman"/>
          <w:sz w:val="24"/>
          <w:szCs w:val="24"/>
        </w:rPr>
        <w:lastRenderedPageBreak/>
        <w:t>Bennett, S., Mazerolle, L., Antrobus, E., Eggins, E., &amp; Piquero, A. R. (2018). Truancy intervention reduces crime: Results from a randomized field trial. Justice Quarterly, 35(2), 309-329.</w:t>
      </w:r>
    </w:p>
    <w:p w:rsidR="00797F43" w:rsidRPr="00E404E8" w:rsidRDefault="00797F43" w:rsidP="00797F43">
      <w:pPr>
        <w:spacing w:after="0" w:line="480" w:lineRule="auto"/>
        <w:ind w:left="794" w:right="-57" w:hanging="851"/>
        <w:jc w:val="both"/>
        <w:rPr>
          <w:rFonts w:ascii="Times New Roman" w:hAnsi="Times New Roman" w:cs="Times New Roman"/>
          <w:sz w:val="24"/>
          <w:szCs w:val="24"/>
        </w:rPr>
      </w:pPr>
      <w:r w:rsidRPr="00E404E8">
        <w:rPr>
          <w:rFonts w:ascii="Times New Roman" w:hAnsi="Times New Roman" w:cs="Times New Roman"/>
          <w:sz w:val="24"/>
          <w:szCs w:val="24"/>
        </w:rPr>
        <w:t>Jonson-Reid, M., Dunnigan, A., &amp; Ryan, J. (2018). Foster Care and Juvenile Justice Systems. Handbook of foster youth, 456.</w:t>
      </w:r>
    </w:p>
    <w:p w:rsidR="00797F43" w:rsidRPr="00E404E8" w:rsidRDefault="00797F43" w:rsidP="00797F43">
      <w:pPr>
        <w:spacing w:after="0" w:line="480" w:lineRule="auto"/>
        <w:ind w:left="794" w:right="-57" w:hanging="851"/>
        <w:jc w:val="both"/>
        <w:rPr>
          <w:rFonts w:ascii="Times New Roman" w:hAnsi="Times New Roman" w:cs="Times New Roman"/>
          <w:sz w:val="24"/>
          <w:szCs w:val="24"/>
        </w:rPr>
      </w:pPr>
      <w:r w:rsidRPr="00E404E8">
        <w:rPr>
          <w:rFonts w:ascii="Times New Roman" w:hAnsi="Times New Roman" w:cs="Times New Roman"/>
          <w:sz w:val="24"/>
          <w:szCs w:val="24"/>
        </w:rPr>
        <w:t>Piquero, A. R., Jennings, W. G., Diamond, B., Farrington, D. P., Tremblay, R. E., Welsh, B. C., &amp; Gonzalez, J. M. R. (2016). A meta-analysis update on the effects of early family/parent training programs on antisocial behavior and delinquency. Journal of Experimental Criminology, 12(2), 229-248.</w:t>
      </w:r>
    </w:p>
    <w:p w:rsidR="00797F43" w:rsidRPr="00E404E8" w:rsidRDefault="00797F43" w:rsidP="00797F43">
      <w:pPr>
        <w:spacing w:after="0" w:line="480" w:lineRule="auto"/>
        <w:ind w:left="794" w:right="-57" w:hanging="851"/>
        <w:jc w:val="both"/>
        <w:rPr>
          <w:rFonts w:ascii="Times New Roman" w:hAnsi="Times New Roman" w:cs="Times New Roman"/>
          <w:sz w:val="24"/>
          <w:szCs w:val="24"/>
        </w:rPr>
      </w:pPr>
      <w:r w:rsidRPr="00E404E8">
        <w:rPr>
          <w:rFonts w:ascii="Times New Roman" w:hAnsi="Times New Roman" w:cs="Times New Roman"/>
          <w:sz w:val="24"/>
          <w:szCs w:val="24"/>
        </w:rPr>
        <w:t>Underwood, L., &amp; Washington, A. (2016). Mental illness and juvenile offenders. International journal of environmental research and public health, 13(2), 228.</w:t>
      </w:r>
    </w:p>
    <w:p w:rsidR="00EC1998" w:rsidRPr="00EC1998" w:rsidRDefault="00EC1998" w:rsidP="00F33B5E">
      <w:pPr>
        <w:spacing w:line="480" w:lineRule="auto"/>
        <w:jc w:val="both"/>
      </w:pPr>
    </w:p>
    <w:sectPr w:rsidR="00EC1998" w:rsidRPr="00EC1998" w:rsidSect="00F33B5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43B" w:rsidRDefault="001E443B" w:rsidP="00F33B5E">
      <w:pPr>
        <w:spacing w:after="0" w:line="240" w:lineRule="auto"/>
      </w:pPr>
      <w:r>
        <w:separator/>
      </w:r>
    </w:p>
  </w:endnote>
  <w:endnote w:type="continuationSeparator" w:id="0">
    <w:p w:rsidR="001E443B" w:rsidRDefault="001E443B" w:rsidP="00F33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43B" w:rsidRDefault="001E443B" w:rsidP="00F33B5E">
      <w:pPr>
        <w:spacing w:after="0" w:line="240" w:lineRule="auto"/>
      </w:pPr>
      <w:r>
        <w:separator/>
      </w:r>
    </w:p>
  </w:footnote>
  <w:footnote w:type="continuationSeparator" w:id="0">
    <w:p w:rsidR="001E443B" w:rsidRDefault="001E443B" w:rsidP="00F33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B5E" w:rsidRPr="00F33B5E" w:rsidRDefault="00F33B5E" w:rsidP="00F33B5E">
    <w:pPr>
      <w:pStyle w:val="Header"/>
      <w:jc w:val="right"/>
      <w:rPr>
        <w:rFonts w:ascii="Times New Roman" w:hAnsi="Times New Roman" w:cs="Times New Roman"/>
        <w:sz w:val="24"/>
        <w:szCs w:val="24"/>
      </w:rPr>
    </w:pPr>
    <w:r w:rsidRPr="00F33B5E">
      <w:rPr>
        <w:rFonts w:ascii="Times New Roman" w:hAnsi="Times New Roman" w:cs="Times New Roman"/>
        <w:sz w:val="24"/>
        <w:szCs w:val="24"/>
      </w:rPr>
      <w:t>JUVENILE DELINQUENCY: INTERVENTION</w:t>
    </w:r>
    <w:r>
      <w:rPr>
        <w:rFonts w:ascii="Times New Roman" w:hAnsi="Times New Roman" w:cs="Times New Roman"/>
        <w:sz w:val="24"/>
        <w:szCs w:val="24"/>
      </w:rPr>
      <w:t xml:space="preserve">                                                                        </w:t>
    </w:r>
    <w:r w:rsidRPr="00F33B5E">
      <w:rPr>
        <w:rFonts w:ascii="Times New Roman" w:hAnsi="Times New Roman" w:cs="Times New Roman"/>
        <w:sz w:val="24"/>
        <w:szCs w:val="24"/>
      </w:rPr>
      <w:t xml:space="preserve"> </w:t>
    </w:r>
    <w:sdt>
      <w:sdtPr>
        <w:rPr>
          <w:rFonts w:ascii="Times New Roman" w:hAnsi="Times New Roman" w:cs="Times New Roman"/>
          <w:sz w:val="24"/>
          <w:szCs w:val="24"/>
        </w:rPr>
        <w:id w:val="10275069"/>
        <w:docPartObj>
          <w:docPartGallery w:val="Page Numbers (Top of Page)"/>
          <w:docPartUnique/>
        </w:docPartObj>
      </w:sdtPr>
      <w:sdtEndPr/>
      <w:sdtContent>
        <w:r w:rsidR="00D47065" w:rsidRPr="00F33B5E">
          <w:rPr>
            <w:rFonts w:ascii="Times New Roman" w:hAnsi="Times New Roman" w:cs="Times New Roman"/>
            <w:sz w:val="24"/>
            <w:szCs w:val="24"/>
          </w:rPr>
          <w:fldChar w:fldCharType="begin"/>
        </w:r>
        <w:r w:rsidRPr="00F33B5E">
          <w:rPr>
            <w:rFonts w:ascii="Times New Roman" w:hAnsi="Times New Roman" w:cs="Times New Roman"/>
            <w:sz w:val="24"/>
            <w:szCs w:val="24"/>
          </w:rPr>
          <w:instrText xml:space="preserve"> PAGE   \* MERGEFORMAT </w:instrText>
        </w:r>
        <w:r w:rsidR="00D47065" w:rsidRPr="00F33B5E">
          <w:rPr>
            <w:rFonts w:ascii="Times New Roman" w:hAnsi="Times New Roman" w:cs="Times New Roman"/>
            <w:sz w:val="24"/>
            <w:szCs w:val="24"/>
          </w:rPr>
          <w:fldChar w:fldCharType="separate"/>
        </w:r>
        <w:r w:rsidR="001342B8">
          <w:rPr>
            <w:rFonts w:ascii="Times New Roman" w:hAnsi="Times New Roman" w:cs="Times New Roman"/>
            <w:noProof/>
            <w:sz w:val="24"/>
            <w:szCs w:val="24"/>
          </w:rPr>
          <w:t>2</w:t>
        </w:r>
        <w:r w:rsidR="00D47065" w:rsidRPr="00F33B5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B5E" w:rsidRPr="00F33B5E" w:rsidRDefault="00F33B5E" w:rsidP="00F33B5E">
    <w:pPr>
      <w:pStyle w:val="Header"/>
      <w:jc w:val="right"/>
      <w:rPr>
        <w:rFonts w:ascii="Times New Roman" w:hAnsi="Times New Roman" w:cs="Times New Roman"/>
        <w:sz w:val="24"/>
        <w:szCs w:val="24"/>
      </w:rPr>
    </w:pPr>
    <w:r w:rsidRPr="00F33B5E">
      <w:rPr>
        <w:rFonts w:ascii="Times New Roman" w:hAnsi="Times New Roman" w:cs="Times New Roman"/>
        <w:sz w:val="24"/>
        <w:szCs w:val="24"/>
      </w:rPr>
      <w:t xml:space="preserve">Running Head: JUVENILE DELINQUENCY: INTERVENTION </w:t>
    </w:r>
    <w:sdt>
      <w:sdtPr>
        <w:rPr>
          <w:rFonts w:ascii="Times New Roman" w:hAnsi="Times New Roman" w:cs="Times New Roman"/>
          <w:sz w:val="24"/>
          <w:szCs w:val="24"/>
        </w:rPr>
        <w:id w:val="10275185"/>
        <w:docPartObj>
          <w:docPartGallery w:val="Page Numbers (Top of Page)"/>
          <w:docPartUnique/>
        </w:docPartObj>
      </w:sdtPr>
      <w:sdtEndPr/>
      <w:sdtContent>
        <w:r>
          <w:rPr>
            <w:rFonts w:ascii="Times New Roman" w:hAnsi="Times New Roman" w:cs="Times New Roman"/>
            <w:sz w:val="24"/>
            <w:szCs w:val="24"/>
          </w:rPr>
          <w:t xml:space="preserve">                                               </w:t>
        </w:r>
        <w:r w:rsidR="00D47065" w:rsidRPr="00F33B5E">
          <w:rPr>
            <w:rFonts w:ascii="Times New Roman" w:hAnsi="Times New Roman" w:cs="Times New Roman"/>
            <w:sz w:val="24"/>
            <w:szCs w:val="24"/>
          </w:rPr>
          <w:fldChar w:fldCharType="begin"/>
        </w:r>
        <w:r w:rsidRPr="00F33B5E">
          <w:rPr>
            <w:rFonts w:ascii="Times New Roman" w:hAnsi="Times New Roman" w:cs="Times New Roman"/>
            <w:sz w:val="24"/>
            <w:szCs w:val="24"/>
          </w:rPr>
          <w:instrText xml:space="preserve"> PAGE   \* MERGEFORMAT </w:instrText>
        </w:r>
        <w:r w:rsidR="00D47065" w:rsidRPr="00F33B5E">
          <w:rPr>
            <w:rFonts w:ascii="Times New Roman" w:hAnsi="Times New Roman" w:cs="Times New Roman"/>
            <w:sz w:val="24"/>
            <w:szCs w:val="24"/>
          </w:rPr>
          <w:fldChar w:fldCharType="separate"/>
        </w:r>
        <w:r w:rsidR="001342B8">
          <w:rPr>
            <w:rFonts w:ascii="Times New Roman" w:hAnsi="Times New Roman" w:cs="Times New Roman"/>
            <w:noProof/>
            <w:sz w:val="24"/>
            <w:szCs w:val="24"/>
          </w:rPr>
          <w:t>1</w:t>
        </w:r>
        <w:r w:rsidR="00D47065" w:rsidRPr="00F33B5E">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6E3F51"/>
    <w:multiLevelType w:val="hybridMultilevel"/>
    <w:tmpl w:val="488A69A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6569314D"/>
    <w:multiLevelType w:val="hybridMultilevel"/>
    <w:tmpl w:val="ECCAA782"/>
    <w:lvl w:ilvl="0" w:tplc="43685CA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FCC"/>
    <w:rsid w:val="0012730C"/>
    <w:rsid w:val="001342B8"/>
    <w:rsid w:val="00176EC2"/>
    <w:rsid w:val="001E443B"/>
    <w:rsid w:val="0020451E"/>
    <w:rsid w:val="00254E07"/>
    <w:rsid w:val="00262192"/>
    <w:rsid w:val="002712DF"/>
    <w:rsid w:val="003E0FCC"/>
    <w:rsid w:val="004C091A"/>
    <w:rsid w:val="00587230"/>
    <w:rsid w:val="005E3C84"/>
    <w:rsid w:val="00632E51"/>
    <w:rsid w:val="00661A9A"/>
    <w:rsid w:val="006E6185"/>
    <w:rsid w:val="006F0F98"/>
    <w:rsid w:val="007829C9"/>
    <w:rsid w:val="00797057"/>
    <w:rsid w:val="00797F43"/>
    <w:rsid w:val="00805318"/>
    <w:rsid w:val="008E43D9"/>
    <w:rsid w:val="009A65CD"/>
    <w:rsid w:val="00A1784D"/>
    <w:rsid w:val="00CA75B7"/>
    <w:rsid w:val="00D47065"/>
    <w:rsid w:val="00D8439B"/>
    <w:rsid w:val="00D95F65"/>
    <w:rsid w:val="00DF4F46"/>
    <w:rsid w:val="00E41F19"/>
    <w:rsid w:val="00E725FE"/>
    <w:rsid w:val="00E96F12"/>
    <w:rsid w:val="00EC1998"/>
    <w:rsid w:val="00EE1E7B"/>
    <w:rsid w:val="00F33B5E"/>
    <w:rsid w:val="00FE7D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0B55D-DA67-4DD1-9FA7-6A1ACA84F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5FE"/>
    <w:pPr>
      <w:ind w:left="720"/>
      <w:contextualSpacing/>
    </w:pPr>
  </w:style>
  <w:style w:type="paragraph" w:styleId="Header">
    <w:name w:val="header"/>
    <w:basedOn w:val="Normal"/>
    <w:link w:val="HeaderChar"/>
    <w:uiPriority w:val="99"/>
    <w:unhideWhenUsed/>
    <w:rsid w:val="00F33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B5E"/>
  </w:style>
  <w:style w:type="paragraph" w:styleId="Footer">
    <w:name w:val="footer"/>
    <w:basedOn w:val="Normal"/>
    <w:link w:val="FooterChar"/>
    <w:uiPriority w:val="99"/>
    <w:semiHidden/>
    <w:unhideWhenUsed/>
    <w:rsid w:val="00F33B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3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2019-07-10T11:53:00Z</dcterms:created>
  <dcterms:modified xsi:type="dcterms:W3CDTF">2019-07-10T11:53:00Z</dcterms:modified>
</cp:coreProperties>
</file>